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05EE" w14:textId="77777777" w:rsidR="00025C5C" w:rsidRPr="00393057" w:rsidRDefault="004D4402">
      <w:pPr>
        <w:pStyle w:val="Heading1"/>
        <w:jc w:val="center"/>
        <w:rPr>
          <w:sz w:val="24"/>
        </w:rPr>
      </w:pPr>
      <w:r w:rsidRPr="00393057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58AE0205" wp14:editId="21539AFB">
            <wp:simplePos x="0" y="0"/>
            <wp:positionH relativeFrom="column">
              <wp:posOffset>4272915</wp:posOffset>
            </wp:positionH>
            <wp:positionV relativeFrom="paragraph">
              <wp:posOffset>-340995</wp:posOffset>
            </wp:positionV>
            <wp:extent cx="2503805" cy="495300"/>
            <wp:effectExtent l="19050" t="0" r="0" b="0"/>
            <wp:wrapNone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B64557" w14:textId="77777777" w:rsidR="00025C5C" w:rsidRPr="00393057" w:rsidRDefault="00025C5C">
      <w:pPr>
        <w:pStyle w:val="Heading1"/>
        <w:rPr>
          <w:sz w:val="24"/>
        </w:rPr>
      </w:pPr>
    </w:p>
    <w:p w14:paraId="3F8EF831" w14:textId="77777777" w:rsidR="00025C5C" w:rsidRPr="00393057" w:rsidRDefault="00025C5C">
      <w:pPr>
        <w:pStyle w:val="Heading1"/>
        <w:jc w:val="center"/>
        <w:rPr>
          <w:sz w:val="24"/>
        </w:rPr>
      </w:pPr>
    </w:p>
    <w:p w14:paraId="6C5952EA" w14:textId="666C0A52" w:rsidR="00025C5C" w:rsidRPr="00A2247E" w:rsidRDefault="00B84008" w:rsidP="00A2247E">
      <w:pPr>
        <w:pStyle w:val="Heading1"/>
        <w:jc w:val="center"/>
        <w:rPr>
          <w:sz w:val="24"/>
          <w:u w:val="single"/>
        </w:rPr>
      </w:pPr>
      <w:r w:rsidRPr="00393057">
        <w:rPr>
          <w:sz w:val="24"/>
          <w:u w:val="single"/>
        </w:rPr>
        <w:t>Racial Equality/Diversity Policy</w:t>
      </w:r>
    </w:p>
    <w:p w14:paraId="39CEBC0A" w14:textId="77777777" w:rsidR="00025C5C" w:rsidRPr="00393057" w:rsidRDefault="00025C5C">
      <w:pPr>
        <w:pStyle w:val="BodyText2"/>
        <w:rPr>
          <w:b w:val="0"/>
          <w:bCs w:val="0"/>
        </w:rPr>
      </w:pPr>
    </w:p>
    <w:p w14:paraId="4B10AE2A" w14:textId="77777777" w:rsidR="00025C5C" w:rsidRPr="00393057" w:rsidRDefault="00025C5C" w:rsidP="00F920B0">
      <w:pPr>
        <w:pStyle w:val="BodyText2"/>
        <w:rPr>
          <w:b w:val="0"/>
          <w:bCs w:val="0"/>
        </w:rPr>
      </w:pPr>
      <w:r w:rsidRPr="00393057">
        <w:rPr>
          <w:b w:val="0"/>
          <w:bCs w:val="0"/>
        </w:rPr>
        <w:t xml:space="preserve">At </w:t>
      </w:r>
      <w:r w:rsidR="00A1602E" w:rsidRPr="00393057">
        <w:rPr>
          <w:b w:val="0"/>
          <w:bCs w:val="0"/>
        </w:rPr>
        <w:t>the school</w:t>
      </w:r>
      <w:r w:rsidRPr="00393057">
        <w:rPr>
          <w:b w:val="0"/>
          <w:bCs w:val="0"/>
        </w:rPr>
        <w:t xml:space="preserve"> we expect all staff to take the necessary steps to eliminate racial discrimination and to promote positive relationships between persons from different racial groups</w:t>
      </w:r>
    </w:p>
    <w:p w14:paraId="59F655A0" w14:textId="77777777" w:rsidR="00025C5C" w:rsidRPr="00393057" w:rsidRDefault="00025C5C" w:rsidP="00F920B0">
      <w:pPr>
        <w:pStyle w:val="BodyText2"/>
        <w:rPr>
          <w:b w:val="0"/>
          <w:bCs w:val="0"/>
        </w:rPr>
      </w:pPr>
    </w:p>
    <w:p w14:paraId="5A3FC932" w14:textId="07813BA0" w:rsidR="00025C5C" w:rsidRPr="00393057" w:rsidRDefault="00025C5C" w:rsidP="00F920B0">
      <w:pPr>
        <w:pStyle w:val="BodyText2"/>
        <w:rPr>
          <w:b w:val="0"/>
          <w:bCs w:val="0"/>
        </w:rPr>
      </w:pPr>
      <w:r w:rsidRPr="00393057">
        <w:rPr>
          <w:b w:val="0"/>
          <w:bCs w:val="0"/>
        </w:rPr>
        <w:t>It is acknowledged that this is a developing policy.</w:t>
      </w:r>
      <w:r w:rsidR="00A2247E">
        <w:rPr>
          <w:b w:val="0"/>
          <w:bCs w:val="0"/>
        </w:rPr>
        <w:t xml:space="preserve"> </w:t>
      </w:r>
      <w:r w:rsidRPr="00393057">
        <w:rPr>
          <w:b w:val="0"/>
          <w:bCs w:val="0"/>
        </w:rPr>
        <w:t>This policy should be read in conjunction with the School’s Equal Opportunities Policy.</w:t>
      </w:r>
    </w:p>
    <w:p w14:paraId="5C16567C" w14:textId="77777777" w:rsidR="002E3025" w:rsidRPr="00393057" w:rsidRDefault="002E3025" w:rsidP="00F920B0">
      <w:pPr>
        <w:pStyle w:val="BodyText2"/>
        <w:rPr>
          <w:b w:val="0"/>
          <w:bCs w:val="0"/>
        </w:rPr>
      </w:pPr>
    </w:p>
    <w:p w14:paraId="6000AC49" w14:textId="77777777" w:rsidR="00025C5C" w:rsidRPr="00393057" w:rsidRDefault="002E3025" w:rsidP="00F920B0">
      <w:pPr>
        <w:pStyle w:val="BodyText2"/>
      </w:pPr>
      <w:r w:rsidRPr="00393057">
        <w:t>Definition of a racist incident</w:t>
      </w:r>
    </w:p>
    <w:p w14:paraId="14DE532D" w14:textId="77777777" w:rsidR="00025C5C" w:rsidRPr="00393057" w:rsidRDefault="00025C5C" w:rsidP="00F920B0">
      <w:pPr>
        <w:pStyle w:val="BodyText2"/>
      </w:pPr>
    </w:p>
    <w:p w14:paraId="302992FB" w14:textId="77777777" w:rsidR="00025C5C" w:rsidRPr="00393057" w:rsidRDefault="00025C5C" w:rsidP="00F920B0">
      <w:pPr>
        <w:pStyle w:val="BodyText2"/>
        <w:rPr>
          <w:b w:val="0"/>
          <w:bCs w:val="0"/>
        </w:rPr>
      </w:pPr>
      <w:r w:rsidRPr="00393057">
        <w:rPr>
          <w:b w:val="0"/>
          <w:bCs w:val="0"/>
        </w:rPr>
        <w:t xml:space="preserve">The </w:t>
      </w:r>
      <w:proofErr w:type="gramStart"/>
      <w:r w:rsidRPr="00393057">
        <w:rPr>
          <w:b w:val="0"/>
          <w:bCs w:val="0"/>
        </w:rPr>
        <w:t>School</w:t>
      </w:r>
      <w:proofErr w:type="gramEnd"/>
      <w:r w:rsidRPr="00393057">
        <w:rPr>
          <w:b w:val="0"/>
          <w:bCs w:val="0"/>
        </w:rPr>
        <w:t xml:space="preserve"> has defined a racist incident as “any incident regarded as such by the victim or anyone else”.</w:t>
      </w:r>
    </w:p>
    <w:p w14:paraId="45F87269" w14:textId="77777777" w:rsidR="002E3025" w:rsidRPr="00393057" w:rsidRDefault="002E3025" w:rsidP="00F920B0">
      <w:pPr>
        <w:pStyle w:val="BodyText2"/>
        <w:rPr>
          <w:b w:val="0"/>
          <w:bCs w:val="0"/>
        </w:rPr>
      </w:pPr>
    </w:p>
    <w:p w14:paraId="674A0E11" w14:textId="77777777" w:rsidR="00025C5C" w:rsidRPr="00393057" w:rsidRDefault="002E3025" w:rsidP="00F920B0">
      <w:pPr>
        <w:pStyle w:val="BodyText2"/>
      </w:pPr>
      <w:r w:rsidRPr="00393057">
        <w:t>Aims of policy</w:t>
      </w:r>
    </w:p>
    <w:p w14:paraId="1F0A9FE8" w14:textId="77777777" w:rsidR="00025C5C" w:rsidRPr="00393057" w:rsidRDefault="00025C5C" w:rsidP="00F920B0">
      <w:pPr>
        <w:pStyle w:val="BodyText2"/>
      </w:pPr>
    </w:p>
    <w:p w14:paraId="75A5592D" w14:textId="3B27B093" w:rsidR="00025C5C" w:rsidRPr="00393057" w:rsidRDefault="00025C5C" w:rsidP="002E3025">
      <w:pPr>
        <w:pStyle w:val="BodyText2"/>
        <w:numPr>
          <w:ilvl w:val="0"/>
          <w:numId w:val="32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 xml:space="preserve">To work towards racial equality by ensuring that all </w:t>
      </w:r>
      <w:r w:rsidR="00393057" w:rsidRPr="00393057">
        <w:rPr>
          <w:b w:val="0"/>
          <w:bCs w:val="0"/>
        </w:rPr>
        <w:t>pupil</w:t>
      </w:r>
      <w:r w:rsidRPr="00393057">
        <w:rPr>
          <w:b w:val="0"/>
          <w:bCs w:val="0"/>
        </w:rPr>
        <w:t xml:space="preserve">s </w:t>
      </w:r>
      <w:proofErr w:type="gramStart"/>
      <w:r w:rsidRPr="00393057">
        <w:rPr>
          <w:b w:val="0"/>
          <w:bCs w:val="0"/>
        </w:rPr>
        <w:t>are able to</w:t>
      </w:r>
      <w:proofErr w:type="gramEnd"/>
      <w:r w:rsidRPr="00393057">
        <w:rPr>
          <w:b w:val="0"/>
          <w:bCs w:val="0"/>
        </w:rPr>
        <w:t xml:space="preserve"> learn in a safe and sensitive environment, which is conducive to effective learning which enables individuals to achieve their full potential.</w:t>
      </w:r>
    </w:p>
    <w:p w14:paraId="635B01A4" w14:textId="77777777" w:rsidR="002E3025" w:rsidRPr="00393057" w:rsidRDefault="002E3025" w:rsidP="00F920B0">
      <w:pPr>
        <w:pStyle w:val="BodyText2"/>
        <w:tabs>
          <w:tab w:val="left" w:pos="900"/>
        </w:tabs>
      </w:pPr>
    </w:p>
    <w:p w14:paraId="355AD8CE" w14:textId="77777777" w:rsidR="00025C5C" w:rsidRPr="00393057" w:rsidRDefault="00025C5C" w:rsidP="00F920B0">
      <w:pPr>
        <w:pStyle w:val="BodyText2"/>
        <w:tabs>
          <w:tab w:val="left" w:pos="900"/>
        </w:tabs>
      </w:pPr>
      <w:r w:rsidRPr="00393057">
        <w:t>We will:</w:t>
      </w:r>
    </w:p>
    <w:p w14:paraId="793C23B6" w14:textId="77777777" w:rsidR="00025C5C" w:rsidRPr="00393057" w:rsidRDefault="00025C5C" w:rsidP="00F920B0">
      <w:pPr>
        <w:pStyle w:val="BodyText2"/>
        <w:tabs>
          <w:tab w:val="left" w:pos="900"/>
        </w:tabs>
        <w:ind w:hanging="1440"/>
      </w:pPr>
    </w:p>
    <w:p w14:paraId="1332E4E5" w14:textId="2FF9AEF6" w:rsidR="00025C5C" w:rsidRPr="00393057" w:rsidRDefault="00025C5C" w:rsidP="002E3025">
      <w:pPr>
        <w:pStyle w:val="BodyText2"/>
        <w:numPr>
          <w:ilvl w:val="0"/>
          <w:numId w:val="28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 xml:space="preserve">Ensure that all </w:t>
      </w:r>
      <w:r w:rsidR="00393057" w:rsidRPr="00393057">
        <w:rPr>
          <w:b w:val="0"/>
          <w:bCs w:val="0"/>
        </w:rPr>
        <w:t>pupil</w:t>
      </w:r>
      <w:r w:rsidRPr="00393057">
        <w:rPr>
          <w:b w:val="0"/>
          <w:bCs w:val="0"/>
        </w:rPr>
        <w:t>s have opportunities to achieve the highest possible standards, and the best possible qualifications for the next stages of their life and education.</w:t>
      </w:r>
    </w:p>
    <w:p w14:paraId="2283EEB3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3A6903C6" w14:textId="2C1F0659" w:rsidR="00025C5C" w:rsidRPr="00393057" w:rsidRDefault="00025C5C" w:rsidP="002E3025">
      <w:pPr>
        <w:pStyle w:val="BodyText2"/>
        <w:numPr>
          <w:ilvl w:val="0"/>
          <w:numId w:val="28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 xml:space="preserve">Ensure that all </w:t>
      </w:r>
      <w:r w:rsidR="00393057" w:rsidRPr="00393057">
        <w:rPr>
          <w:b w:val="0"/>
          <w:bCs w:val="0"/>
        </w:rPr>
        <w:t>pupil</w:t>
      </w:r>
      <w:r w:rsidRPr="00393057">
        <w:rPr>
          <w:b w:val="0"/>
          <w:bCs w:val="0"/>
        </w:rPr>
        <w:t>s are helped to develop a sense of personal and cultural identity that is confident and open to change, and that is receptive and respectful towards other identities.</w:t>
      </w:r>
    </w:p>
    <w:p w14:paraId="69C285FD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669B2A8D" w14:textId="58088320" w:rsidR="00025C5C" w:rsidRPr="00393057" w:rsidRDefault="00025C5C" w:rsidP="002E3025">
      <w:pPr>
        <w:pStyle w:val="BodyText2"/>
        <w:numPr>
          <w:ilvl w:val="0"/>
          <w:numId w:val="28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 xml:space="preserve">Ensure all </w:t>
      </w:r>
      <w:r w:rsidR="00393057" w:rsidRPr="00393057">
        <w:rPr>
          <w:b w:val="0"/>
          <w:bCs w:val="0"/>
        </w:rPr>
        <w:t>pupil</w:t>
      </w:r>
      <w:r w:rsidRPr="00393057">
        <w:rPr>
          <w:b w:val="0"/>
          <w:bCs w:val="0"/>
        </w:rPr>
        <w:t xml:space="preserve">s develop the knowledge, understanding and skills that they need, </w:t>
      </w:r>
      <w:proofErr w:type="gramStart"/>
      <w:r w:rsidRPr="00393057">
        <w:rPr>
          <w:b w:val="0"/>
          <w:bCs w:val="0"/>
        </w:rPr>
        <w:t>in order to</w:t>
      </w:r>
      <w:proofErr w:type="gramEnd"/>
      <w:r w:rsidRPr="00393057">
        <w:rPr>
          <w:b w:val="0"/>
          <w:bCs w:val="0"/>
        </w:rPr>
        <w:t xml:space="preserve"> participate in Britain’s multi-ethnic society, and in the wider context of an independent world.</w:t>
      </w:r>
    </w:p>
    <w:p w14:paraId="69BC55C9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7933F5CE" w14:textId="37AFC1C2" w:rsidR="00025C5C" w:rsidRPr="00393057" w:rsidRDefault="00025C5C" w:rsidP="002E3025">
      <w:pPr>
        <w:pStyle w:val="BodyText2"/>
        <w:numPr>
          <w:ilvl w:val="0"/>
          <w:numId w:val="28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 xml:space="preserve">Commit to promoting equality of opportunity for </w:t>
      </w:r>
      <w:r w:rsidR="00393057" w:rsidRPr="00393057">
        <w:rPr>
          <w:b w:val="0"/>
          <w:bCs w:val="0"/>
        </w:rPr>
        <w:t>pupil</w:t>
      </w:r>
      <w:r w:rsidRPr="00393057">
        <w:rPr>
          <w:b w:val="0"/>
          <w:bCs w:val="0"/>
        </w:rPr>
        <w:t>s and staff.</w:t>
      </w:r>
    </w:p>
    <w:p w14:paraId="5969CE5B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4B1E4FE6" w14:textId="77777777" w:rsidR="00025C5C" w:rsidRPr="00393057" w:rsidRDefault="00025C5C" w:rsidP="002E3025">
      <w:pPr>
        <w:pStyle w:val="BodyText2"/>
        <w:numPr>
          <w:ilvl w:val="0"/>
          <w:numId w:val="28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>Commit to promoting race equality and good relationships between members of different racial, cultural and religious groups and communities.</w:t>
      </w:r>
    </w:p>
    <w:p w14:paraId="64EC1866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5070E5D5" w14:textId="77777777" w:rsidR="00025C5C" w:rsidRPr="00393057" w:rsidRDefault="00025C5C" w:rsidP="002E3025">
      <w:pPr>
        <w:pStyle w:val="BodyText2"/>
        <w:numPr>
          <w:ilvl w:val="0"/>
          <w:numId w:val="28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>Commit to preventing and opposing racism and racial harassment within the school community.</w:t>
      </w:r>
    </w:p>
    <w:p w14:paraId="162E01FC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7E0EDFB5" w14:textId="77777777" w:rsidR="00025C5C" w:rsidRPr="00393057" w:rsidRDefault="00025C5C" w:rsidP="002E3025">
      <w:pPr>
        <w:pStyle w:val="BodyText2"/>
        <w:numPr>
          <w:ilvl w:val="0"/>
          <w:numId w:val="28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>Commit to monitoring and reporting racist incidents and provide support to those who are victims of racist incidents or racial harassment.  Forms reporting Racist Incidents attached.</w:t>
      </w:r>
    </w:p>
    <w:p w14:paraId="1BA927AE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4363FAAE" w14:textId="77777777" w:rsidR="00025C5C" w:rsidRPr="00393057" w:rsidRDefault="00025C5C" w:rsidP="002E3025">
      <w:pPr>
        <w:pStyle w:val="BodyText2"/>
        <w:numPr>
          <w:ilvl w:val="0"/>
          <w:numId w:val="28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>Take appropriate action against those individuals who are responsible for racist incidents.</w:t>
      </w:r>
    </w:p>
    <w:p w14:paraId="6D94AF16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7C0DE2F0" w14:textId="77777777" w:rsidR="00025C5C" w:rsidRPr="00393057" w:rsidRDefault="00025C5C" w:rsidP="002E3025">
      <w:pPr>
        <w:pStyle w:val="BodyText2"/>
        <w:numPr>
          <w:ilvl w:val="0"/>
          <w:numId w:val="28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>Commit to setting systems in place to monitor all aspects of the school’s functions to ensure that no group is unfairly discriminated against.</w:t>
      </w:r>
    </w:p>
    <w:p w14:paraId="3BC80C72" w14:textId="77777777" w:rsidR="002E3025" w:rsidRPr="00393057" w:rsidRDefault="002E3025" w:rsidP="00F920B0">
      <w:pPr>
        <w:pStyle w:val="BodyText2"/>
        <w:tabs>
          <w:tab w:val="left" w:pos="900"/>
        </w:tabs>
        <w:ind w:hanging="1440"/>
        <w:rPr>
          <w:b w:val="0"/>
          <w:bCs w:val="0"/>
        </w:rPr>
      </w:pPr>
    </w:p>
    <w:p w14:paraId="59488202" w14:textId="77777777" w:rsidR="0091638B" w:rsidRPr="00393057" w:rsidRDefault="0091638B" w:rsidP="00F920B0">
      <w:pPr>
        <w:pStyle w:val="BodyText2"/>
        <w:tabs>
          <w:tab w:val="left" w:pos="900"/>
        </w:tabs>
      </w:pPr>
    </w:p>
    <w:p w14:paraId="0492439D" w14:textId="7AE5B472" w:rsidR="002E3025" w:rsidRPr="00393057" w:rsidRDefault="002E3025" w:rsidP="00F920B0">
      <w:pPr>
        <w:pStyle w:val="BodyText2"/>
        <w:tabs>
          <w:tab w:val="left" w:pos="900"/>
        </w:tabs>
      </w:pPr>
      <w:r w:rsidRPr="00393057">
        <w:lastRenderedPageBreak/>
        <w:t>Promoting race equality and race relations</w:t>
      </w:r>
    </w:p>
    <w:p w14:paraId="7A389B79" w14:textId="77777777" w:rsidR="00025C5C" w:rsidRPr="00393057" w:rsidRDefault="00025C5C" w:rsidP="00F920B0">
      <w:pPr>
        <w:pStyle w:val="BodyText2"/>
        <w:tabs>
          <w:tab w:val="left" w:pos="900"/>
        </w:tabs>
        <w:ind w:hanging="1440"/>
      </w:pPr>
    </w:p>
    <w:p w14:paraId="68B16F0F" w14:textId="77777777" w:rsidR="002E3025" w:rsidRPr="00393057" w:rsidRDefault="00B84008" w:rsidP="00F920B0">
      <w:pPr>
        <w:pStyle w:val="BodyText2"/>
        <w:tabs>
          <w:tab w:val="left" w:pos="900"/>
        </w:tabs>
        <w:ind w:hanging="1440"/>
      </w:pPr>
      <w:r w:rsidRPr="00393057">
        <w:t xml:space="preserve">We </w:t>
      </w:r>
      <w:proofErr w:type="spellStart"/>
      <w:r w:rsidRPr="00393057">
        <w:t>wi</w:t>
      </w:r>
      <w:proofErr w:type="spellEnd"/>
    </w:p>
    <w:p w14:paraId="79FE8742" w14:textId="77777777" w:rsidR="00025C5C" w:rsidRPr="00393057" w:rsidRDefault="00025C5C" w:rsidP="002E3025">
      <w:pPr>
        <w:pStyle w:val="BodyText2"/>
        <w:numPr>
          <w:ilvl w:val="0"/>
          <w:numId w:val="26"/>
        </w:numPr>
        <w:tabs>
          <w:tab w:val="left" w:pos="709"/>
        </w:tabs>
      </w:pPr>
      <w:r w:rsidRPr="00393057">
        <w:rPr>
          <w:b w:val="0"/>
          <w:bCs w:val="0"/>
        </w:rPr>
        <w:t xml:space="preserve">Ensure that we are proactive in promoting race equality and good race relations through whole school ethos, modelling of behaviour by staff and through curriculum content, </w:t>
      </w:r>
      <w:proofErr w:type="spellStart"/>
      <w:r w:rsidRPr="00393057">
        <w:rPr>
          <w:b w:val="0"/>
          <w:bCs w:val="0"/>
        </w:rPr>
        <w:t>eg</w:t>
      </w:r>
      <w:proofErr w:type="spellEnd"/>
      <w:r w:rsidRPr="00393057">
        <w:rPr>
          <w:b w:val="0"/>
          <w:bCs w:val="0"/>
        </w:rPr>
        <w:t xml:space="preserve"> PSHCE and Humanities Schemes of Work.  </w:t>
      </w:r>
    </w:p>
    <w:p w14:paraId="3497F600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</w:pPr>
    </w:p>
    <w:p w14:paraId="44C51DC4" w14:textId="2CCE6EFA" w:rsidR="00025C5C" w:rsidRPr="00393057" w:rsidRDefault="00025C5C" w:rsidP="002E3025">
      <w:pPr>
        <w:pStyle w:val="BodyText2"/>
        <w:numPr>
          <w:ilvl w:val="0"/>
          <w:numId w:val="26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 xml:space="preserve">Ensure that we create a positive atmosphere of mutual respect, understanding and trust amongst </w:t>
      </w:r>
      <w:r w:rsidR="00393057" w:rsidRPr="00393057">
        <w:rPr>
          <w:b w:val="0"/>
          <w:bCs w:val="0"/>
        </w:rPr>
        <w:t>pupil</w:t>
      </w:r>
      <w:r w:rsidRPr="00393057">
        <w:rPr>
          <w:b w:val="0"/>
          <w:bCs w:val="0"/>
        </w:rPr>
        <w:t>s from different ethnic backgrounds.</w:t>
      </w:r>
    </w:p>
    <w:p w14:paraId="5913B1C8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63982DBB" w14:textId="1A27A39F" w:rsidR="00025C5C" w:rsidRPr="00393057" w:rsidRDefault="00025C5C" w:rsidP="002E3025">
      <w:pPr>
        <w:pStyle w:val="BodyText2"/>
        <w:numPr>
          <w:ilvl w:val="0"/>
          <w:numId w:val="26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 xml:space="preserve">Ensure that we prepare </w:t>
      </w:r>
      <w:r w:rsidR="00393057" w:rsidRPr="00393057">
        <w:rPr>
          <w:b w:val="0"/>
          <w:bCs w:val="0"/>
        </w:rPr>
        <w:t>pupil</w:t>
      </w:r>
      <w:r w:rsidRPr="00393057">
        <w:rPr>
          <w:b w:val="0"/>
          <w:bCs w:val="0"/>
        </w:rPr>
        <w:t xml:space="preserve">s to be active members of a </w:t>
      </w:r>
      <w:proofErr w:type="gramStart"/>
      <w:r w:rsidRPr="00393057">
        <w:rPr>
          <w:b w:val="0"/>
          <w:bCs w:val="0"/>
        </w:rPr>
        <w:t>cultural</w:t>
      </w:r>
      <w:proofErr w:type="gramEnd"/>
      <w:r w:rsidRPr="00393057">
        <w:rPr>
          <w:b w:val="0"/>
          <w:bCs w:val="0"/>
        </w:rPr>
        <w:t xml:space="preserve"> diverse society.</w:t>
      </w:r>
    </w:p>
    <w:p w14:paraId="601F443C" w14:textId="77777777" w:rsidR="00025C5C" w:rsidRPr="00393057" w:rsidRDefault="00025C5C" w:rsidP="002E3025">
      <w:pPr>
        <w:pStyle w:val="BodyText2"/>
        <w:tabs>
          <w:tab w:val="left" w:pos="709"/>
        </w:tabs>
        <w:ind w:hanging="1440"/>
        <w:rPr>
          <w:b w:val="0"/>
          <w:bCs w:val="0"/>
        </w:rPr>
      </w:pPr>
    </w:p>
    <w:p w14:paraId="2A89A1D1" w14:textId="51198AF2" w:rsidR="00025C5C" w:rsidRPr="00393057" w:rsidRDefault="00025C5C" w:rsidP="002E3025">
      <w:pPr>
        <w:pStyle w:val="BodyText2"/>
        <w:numPr>
          <w:ilvl w:val="0"/>
          <w:numId w:val="26"/>
        </w:numPr>
        <w:tabs>
          <w:tab w:val="left" w:pos="709"/>
        </w:tabs>
        <w:rPr>
          <w:b w:val="0"/>
          <w:bCs w:val="0"/>
        </w:rPr>
      </w:pPr>
      <w:r w:rsidRPr="00393057">
        <w:rPr>
          <w:b w:val="0"/>
          <w:bCs w:val="0"/>
        </w:rPr>
        <w:t xml:space="preserve">Ensure that we respect the religious beliefs and practices of all staff, </w:t>
      </w:r>
      <w:r w:rsidR="00393057" w:rsidRPr="00393057">
        <w:rPr>
          <w:b w:val="0"/>
          <w:bCs w:val="0"/>
        </w:rPr>
        <w:t>pupil</w:t>
      </w:r>
      <w:r w:rsidRPr="00393057">
        <w:rPr>
          <w:b w:val="0"/>
          <w:bCs w:val="0"/>
        </w:rPr>
        <w:t>s and parents’ carers and comply with all reasonable requests relating to religious observance and practice.</w:t>
      </w:r>
    </w:p>
    <w:p w14:paraId="7D11979A" w14:textId="77777777" w:rsidR="00025C5C" w:rsidRPr="00393057" w:rsidRDefault="00025C5C" w:rsidP="00F920B0">
      <w:pPr>
        <w:pStyle w:val="BodyText2"/>
        <w:tabs>
          <w:tab w:val="left" w:pos="900"/>
        </w:tabs>
        <w:ind w:hanging="1440"/>
        <w:rPr>
          <w:b w:val="0"/>
          <w:bCs w:val="0"/>
        </w:rPr>
      </w:pPr>
    </w:p>
    <w:p w14:paraId="26F1F67E" w14:textId="77777777" w:rsidR="00025C5C" w:rsidRPr="00393057" w:rsidRDefault="00025C5C" w:rsidP="00F920B0">
      <w:pPr>
        <w:pStyle w:val="BodyText2"/>
        <w:tabs>
          <w:tab w:val="left" w:pos="900"/>
        </w:tabs>
        <w:rPr>
          <w:b w:val="0"/>
          <w:bCs w:val="0"/>
        </w:rPr>
      </w:pPr>
      <w:r w:rsidRPr="00393057">
        <w:rPr>
          <w:b w:val="0"/>
          <w:bCs w:val="0"/>
        </w:rPr>
        <w:t>This policy, its impact and effectiveness will be reviewed at least once a year.</w:t>
      </w:r>
    </w:p>
    <w:p w14:paraId="2B8A09E1" w14:textId="77777777" w:rsidR="00025C5C" w:rsidRPr="00393057" w:rsidRDefault="00025C5C" w:rsidP="00F920B0">
      <w:pPr>
        <w:pStyle w:val="BodyText2"/>
        <w:tabs>
          <w:tab w:val="left" w:pos="900"/>
        </w:tabs>
        <w:ind w:hanging="1440"/>
        <w:rPr>
          <w:b w:val="0"/>
          <w:bCs w:val="0"/>
        </w:rPr>
      </w:pPr>
    </w:p>
    <w:p w14:paraId="69A9C8DD" w14:textId="77777777" w:rsidR="00AF13A8" w:rsidRPr="00393057" w:rsidRDefault="00AF13A8" w:rsidP="00F920B0">
      <w:pPr>
        <w:pStyle w:val="BodyText2"/>
        <w:tabs>
          <w:tab w:val="left" w:pos="900"/>
        </w:tabs>
        <w:rPr>
          <w:b w:val="0"/>
          <w:bCs w:val="0"/>
        </w:rPr>
      </w:pPr>
    </w:p>
    <w:p w14:paraId="318BB51B" w14:textId="77777777" w:rsidR="001A5FA2" w:rsidRPr="00393057" w:rsidRDefault="001A5FA2" w:rsidP="001A5FA2">
      <w:pPr>
        <w:pStyle w:val="BodyText"/>
        <w:tabs>
          <w:tab w:val="left" w:pos="5400"/>
        </w:tabs>
        <w:rPr>
          <w:b w:val="0"/>
          <w:bCs w:val="0"/>
        </w:rPr>
      </w:pPr>
      <w:r w:rsidRPr="00393057">
        <w:tab/>
      </w:r>
    </w:p>
    <w:p w14:paraId="57AF9916" w14:textId="77777777" w:rsidR="001A5FA2" w:rsidRPr="00393057" w:rsidRDefault="001A5FA2" w:rsidP="001A5FA2">
      <w:pPr>
        <w:pBdr>
          <w:bottom w:val="single" w:sz="4" w:space="1" w:color="auto"/>
        </w:pBdr>
      </w:pPr>
    </w:p>
    <w:p w14:paraId="0690B763" w14:textId="77777777" w:rsidR="001A5FA2" w:rsidRPr="00393057" w:rsidRDefault="001A5FA2" w:rsidP="001A5FA2">
      <w:pPr>
        <w:autoSpaceDE w:val="0"/>
        <w:autoSpaceDN w:val="0"/>
        <w:adjustRightInd w:val="0"/>
        <w:rPr>
          <w:b/>
          <w:bCs/>
        </w:rPr>
      </w:pPr>
    </w:p>
    <w:p w14:paraId="78D814FF" w14:textId="77777777" w:rsidR="001A5FA2" w:rsidRPr="00393057" w:rsidRDefault="001A5FA2" w:rsidP="001A5FA2">
      <w:pPr>
        <w:autoSpaceDE w:val="0"/>
        <w:autoSpaceDN w:val="0"/>
        <w:adjustRightInd w:val="0"/>
        <w:rPr>
          <w:b/>
          <w:bCs/>
        </w:rPr>
      </w:pPr>
      <w:r w:rsidRPr="00393057">
        <w:rPr>
          <w:b/>
          <w:bCs/>
        </w:rPr>
        <w:t>Policy review</w:t>
      </w:r>
    </w:p>
    <w:p w14:paraId="14AA7825" w14:textId="77777777" w:rsidR="001A5FA2" w:rsidRPr="00393057" w:rsidRDefault="001A5FA2" w:rsidP="001A5FA2">
      <w:pPr>
        <w:autoSpaceDE w:val="0"/>
        <w:autoSpaceDN w:val="0"/>
        <w:adjustRightInd w:val="0"/>
        <w:rPr>
          <w:b/>
          <w:bCs/>
        </w:rPr>
      </w:pPr>
    </w:p>
    <w:p w14:paraId="6ACFE081" w14:textId="02B24421" w:rsidR="001A5FA2" w:rsidRPr="00393057" w:rsidRDefault="001A5FA2" w:rsidP="001A5FA2">
      <w:pPr>
        <w:autoSpaceDE w:val="0"/>
        <w:autoSpaceDN w:val="0"/>
        <w:adjustRightInd w:val="0"/>
      </w:pPr>
      <w:r w:rsidRPr="00393057">
        <w:t xml:space="preserve">This policy document will be reviewed by the </w:t>
      </w:r>
      <w:r w:rsidR="00A2247E">
        <w:t xml:space="preserve">Executive </w:t>
      </w:r>
      <w:r w:rsidR="009C0761" w:rsidRPr="00393057">
        <w:t>Headteacher</w:t>
      </w:r>
      <w:r w:rsidRPr="00393057">
        <w:t xml:space="preserve"> on an annual basis</w:t>
      </w:r>
    </w:p>
    <w:p w14:paraId="43E4B67D" w14:textId="77777777" w:rsidR="001A5FA2" w:rsidRPr="00393057" w:rsidRDefault="001A5FA2" w:rsidP="001A5FA2">
      <w:pPr>
        <w:autoSpaceDE w:val="0"/>
        <w:autoSpaceDN w:val="0"/>
        <w:adjustRightInd w:val="0"/>
      </w:pPr>
      <w:r w:rsidRPr="00393057">
        <w:t>to ensure it is up to date with current legislation and best practice.</w:t>
      </w:r>
    </w:p>
    <w:p w14:paraId="3839BC8B" w14:textId="77777777" w:rsidR="001A5FA2" w:rsidRPr="00393057" w:rsidRDefault="001A5FA2" w:rsidP="001A5FA2">
      <w:pPr>
        <w:autoSpaceDE w:val="0"/>
        <w:autoSpaceDN w:val="0"/>
        <w:adjustRightInd w:val="0"/>
      </w:pPr>
    </w:p>
    <w:p w14:paraId="1A02DFE3" w14:textId="77777777" w:rsidR="00CC1E58" w:rsidRPr="00393057" w:rsidRDefault="00CC1E58" w:rsidP="00CC1E58">
      <w:pPr>
        <w:autoSpaceDE w:val="0"/>
        <w:autoSpaceDN w:val="0"/>
        <w:adjustRightInd w:val="0"/>
      </w:pPr>
      <w:r w:rsidRPr="00393057">
        <w:t>Date approved: April 2014</w:t>
      </w:r>
    </w:p>
    <w:p w14:paraId="7B53D490" w14:textId="58072BD3" w:rsidR="002E3025" w:rsidRPr="00393057" w:rsidRDefault="002E3025" w:rsidP="002E3025">
      <w:pPr>
        <w:autoSpaceDE w:val="0"/>
        <w:autoSpaceDN w:val="0"/>
        <w:adjustRightInd w:val="0"/>
      </w:pPr>
      <w:r w:rsidRPr="00393057">
        <w:t>Date last reviewed: September</w:t>
      </w:r>
      <w:r w:rsidR="00B84008" w:rsidRPr="00393057">
        <w:t xml:space="preserve"> 20</w:t>
      </w:r>
      <w:r w:rsidR="0091638B" w:rsidRPr="00393057">
        <w:t>2</w:t>
      </w:r>
      <w:r w:rsidR="00FE063C">
        <w:t>5</w:t>
      </w:r>
    </w:p>
    <w:p w14:paraId="5A0E94FE" w14:textId="1499215F" w:rsidR="002E3025" w:rsidRPr="00393057" w:rsidRDefault="002E3025" w:rsidP="002E3025">
      <w:pPr>
        <w:autoSpaceDE w:val="0"/>
        <w:autoSpaceDN w:val="0"/>
        <w:adjustRightInd w:val="0"/>
      </w:pPr>
      <w:r w:rsidRPr="00393057">
        <w:t>Next re</w:t>
      </w:r>
      <w:r w:rsidR="00B84008" w:rsidRPr="00393057">
        <w:t>view (or before): September 20</w:t>
      </w:r>
      <w:r w:rsidR="009C0761" w:rsidRPr="00393057">
        <w:t>2</w:t>
      </w:r>
      <w:r w:rsidR="00FE063C">
        <w:t>6</w:t>
      </w:r>
    </w:p>
    <w:p w14:paraId="7C76B7B3" w14:textId="77777777" w:rsidR="002E3025" w:rsidRPr="00393057" w:rsidRDefault="002E3025" w:rsidP="002E3025">
      <w:r w:rsidRPr="00393057">
        <w:t xml:space="preserve">Signed: </w:t>
      </w:r>
      <w:r w:rsidR="004D4402" w:rsidRPr="00393057">
        <w:rPr>
          <w:noProof/>
          <w:lang w:eastAsia="en-GB"/>
        </w:rPr>
        <w:drawing>
          <wp:inline distT="0" distB="0" distL="0" distR="0" wp14:anchorId="0D0B017F" wp14:editId="7A45152A">
            <wp:extent cx="998220" cy="178435"/>
            <wp:effectExtent l="19050" t="0" r="0" b="0"/>
            <wp:docPr id="1" name="Picture 1" descr="Mathew Signature (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ew Signature (35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24FA7" w14:textId="22B7E264" w:rsidR="002E3025" w:rsidRPr="00393057" w:rsidRDefault="002E3025" w:rsidP="002E3025">
      <w:r w:rsidRPr="00393057">
        <w:t xml:space="preserve">Position: </w:t>
      </w:r>
      <w:r w:rsidR="00A2247E">
        <w:t>Education Director</w:t>
      </w:r>
    </w:p>
    <w:p w14:paraId="49669CCC" w14:textId="77777777" w:rsidR="002E3025" w:rsidRPr="00393057" w:rsidRDefault="002E3025" w:rsidP="002E3025"/>
    <w:p w14:paraId="009A23F1" w14:textId="77777777" w:rsidR="002E3025" w:rsidRPr="00393057" w:rsidRDefault="002E3025" w:rsidP="002E3025"/>
    <w:p w14:paraId="34618242" w14:textId="77777777" w:rsidR="002E3025" w:rsidRPr="00393057" w:rsidRDefault="002E3025" w:rsidP="002E3025"/>
    <w:p w14:paraId="1BCEF02D" w14:textId="77777777" w:rsidR="002E3025" w:rsidRPr="00393057" w:rsidRDefault="002E3025" w:rsidP="002E3025"/>
    <w:p w14:paraId="6CE0B74A" w14:textId="77777777" w:rsidR="002E3025" w:rsidRPr="00393057" w:rsidRDefault="002E3025" w:rsidP="002E3025"/>
    <w:p w14:paraId="03E47847" w14:textId="77777777" w:rsidR="002E3025" w:rsidRPr="00393057" w:rsidRDefault="002E3025" w:rsidP="002E3025"/>
    <w:p w14:paraId="6EE6E454" w14:textId="77777777" w:rsidR="002E3025" w:rsidRPr="00393057" w:rsidRDefault="002E3025" w:rsidP="002E3025"/>
    <w:p w14:paraId="2AD24E9F" w14:textId="77777777" w:rsidR="002E3025" w:rsidRPr="00393057" w:rsidRDefault="002E3025" w:rsidP="002E3025"/>
    <w:p w14:paraId="611EF703" w14:textId="77777777" w:rsidR="002E3025" w:rsidRPr="00393057" w:rsidRDefault="002E3025" w:rsidP="002E3025"/>
    <w:p w14:paraId="7BF71257" w14:textId="77777777" w:rsidR="002E3025" w:rsidRPr="00393057" w:rsidRDefault="002E3025" w:rsidP="002E3025"/>
    <w:p w14:paraId="50879528" w14:textId="77777777" w:rsidR="002E3025" w:rsidRPr="00393057" w:rsidRDefault="002E3025" w:rsidP="002E3025"/>
    <w:p w14:paraId="7C71FB9D" w14:textId="77777777" w:rsidR="002E3025" w:rsidRPr="00393057" w:rsidRDefault="002E3025" w:rsidP="002E3025"/>
    <w:p w14:paraId="3BCEBF4E" w14:textId="77777777" w:rsidR="002E3025" w:rsidRPr="00393057" w:rsidRDefault="002E3025" w:rsidP="002E3025"/>
    <w:p w14:paraId="058DE430" w14:textId="77777777" w:rsidR="002E3025" w:rsidRPr="00393057" w:rsidRDefault="002E3025" w:rsidP="002E3025"/>
    <w:p w14:paraId="2F77B88A" w14:textId="77777777" w:rsidR="002E3025" w:rsidRPr="00393057" w:rsidRDefault="002E3025" w:rsidP="002E3025"/>
    <w:p w14:paraId="1EEF5B54" w14:textId="77777777" w:rsidR="002E3025" w:rsidRPr="00393057" w:rsidRDefault="002E3025" w:rsidP="002E3025"/>
    <w:p w14:paraId="5F8F6D25" w14:textId="77777777" w:rsidR="002E3025" w:rsidRPr="00393057" w:rsidRDefault="002E3025" w:rsidP="002E3025"/>
    <w:p w14:paraId="1C5B1729" w14:textId="77777777" w:rsidR="002E3025" w:rsidRPr="00393057" w:rsidRDefault="002E3025" w:rsidP="002E3025"/>
    <w:p w14:paraId="6D9436E4" w14:textId="77777777" w:rsidR="002E3025" w:rsidRPr="00393057" w:rsidRDefault="002E3025" w:rsidP="002E3025"/>
    <w:p w14:paraId="6A0AAF1A" w14:textId="77777777" w:rsidR="002E3025" w:rsidRPr="00393057" w:rsidRDefault="002E3025" w:rsidP="002E3025"/>
    <w:p w14:paraId="36EC7667" w14:textId="77777777" w:rsidR="002E3025" w:rsidRPr="00393057" w:rsidRDefault="002E3025" w:rsidP="002E3025">
      <w:pPr>
        <w:rPr>
          <w:b/>
        </w:rPr>
      </w:pPr>
      <w:r w:rsidRPr="00393057">
        <w:rPr>
          <w:b/>
        </w:rPr>
        <w:t>Staff Acknowledgement</w:t>
      </w:r>
    </w:p>
    <w:p w14:paraId="28870DDC" w14:textId="77777777" w:rsidR="002E3025" w:rsidRPr="00393057" w:rsidRDefault="002E3025" w:rsidP="002E3025"/>
    <w:p w14:paraId="602B6C7D" w14:textId="77777777" w:rsidR="002E3025" w:rsidRPr="00393057" w:rsidRDefault="002E3025" w:rsidP="002E3025">
      <w:r w:rsidRPr="00393057">
        <w:t xml:space="preserve">In signing this </w:t>
      </w:r>
      <w:proofErr w:type="gramStart"/>
      <w:r w:rsidRPr="00393057">
        <w:t>document</w:t>
      </w:r>
      <w:proofErr w:type="gramEnd"/>
      <w:r w:rsidRPr="00393057">
        <w:t xml:space="preserve"> I am confirming I have read the information and </w:t>
      </w:r>
      <w:proofErr w:type="gramStart"/>
      <w:r w:rsidRPr="00393057">
        <w:t>have an understanding of</w:t>
      </w:r>
      <w:proofErr w:type="gramEnd"/>
      <w:r w:rsidRPr="00393057">
        <w:t xml:space="preserve"> the procedures outlined within the information provided.</w:t>
      </w:r>
    </w:p>
    <w:p w14:paraId="7CEDE0C2" w14:textId="77777777" w:rsidR="002E3025" w:rsidRPr="00393057" w:rsidRDefault="002E3025" w:rsidP="002E3025"/>
    <w:p w14:paraId="4CD45B27" w14:textId="77777777" w:rsidR="002E3025" w:rsidRPr="00393057" w:rsidRDefault="002E3025" w:rsidP="002E3025">
      <w:r w:rsidRPr="00393057">
        <w:t xml:space="preserve">I have had the opportunity to discuss this document with a Senior Leadership member of staff to gain further clarity. </w:t>
      </w:r>
    </w:p>
    <w:p w14:paraId="09B9B792" w14:textId="77777777" w:rsidR="002E3025" w:rsidRPr="00393057" w:rsidRDefault="002E3025" w:rsidP="002E3025"/>
    <w:p w14:paraId="34C40BB2" w14:textId="384CBC2F" w:rsidR="002E3025" w:rsidRPr="00393057" w:rsidRDefault="002E3025" w:rsidP="002E3025">
      <w:r w:rsidRPr="00393057">
        <w:t xml:space="preserve">I also know that if I feel I need further guidance I know I can access through the </w:t>
      </w:r>
      <w:r w:rsidR="001105AC">
        <w:t xml:space="preserve">Executive </w:t>
      </w:r>
      <w:r w:rsidR="009C0761" w:rsidRPr="00393057">
        <w:t>Headteacher</w:t>
      </w:r>
      <w:r w:rsidRPr="00393057">
        <w:t>.</w:t>
      </w:r>
    </w:p>
    <w:p w14:paraId="60017338" w14:textId="77777777" w:rsidR="002E3025" w:rsidRPr="00393057" w:rsidRDefault="002E3025" w:rsidP="002E3025"/>
    <w:p w14:paraId="32AE1717" w14:textId="77777777" w:rsidR="002E3025" w:rsidRPr="00393057" w:rsidRDefault="002E3025" w:rsidP="002E3025"/>
    <w:p w14:paraId="5BB8AED6" w14:textId="77777777" w:rsidR="002E3025" w:rsidRPr="00393057" w:rsidRDefault="002E3025" w:rsidP="002E3025">
      <w:r w:rsidRPr="00393057">
        <w:t>School name:</w:t>
      </w:r>
    </w:p>
    <w:p w14:paraId="57182DA5" w14:textId="77777777" w:rsidR="002E3025" w:rsidRPr="00393057" w:rsidRDefault="002E3025" w:rsidP="002E3025"/>
    <w:p w14:paraId="559BEDFA" w14:textId="77777777" w:rsidR="002E3025" w:rsidRPr="00393057" w:rsidRDefault="002E3025" w:rsidP="002E3025">
      <w:r w:rsidRPr="00393057">
        <w:t>Staff member name:</w:t>
      </w:r>
    </w:p>
    <w:p w14:paraId="5A058442" w14:textId="77777777" w:rsidR="002E3025" w:rsidRPr="00393057" w:rsidRDefault="002E3025" w:rsidP="002E3025"/>
    <w:p w14:paraId="20AFBC28" w14:textId="77777777" w:rsidR="002E3025" w:rsidRPr="00393057" w:rsidRDefault="002E3025" w:rsidP="002E3025">
      <w:r w:rsidRPr="00393057">
        <w:t>Position:</w:t>
      </w:r>
    </w:p>
    <w:p w14:paraId="10D21EC1" w14:textId="77777777" w:rsidR="002E3025" w:rsidRPr="00393057" w:rsidRDefault="002E3025" w:rsidP="002E3025"/>
    <w:p w14:paraId="67F28BE2" w14:textId="77777777" w:rsidR="002E3025" w:rsidRPr="00393057" w:rsidRDefault="002E3025" w:rsidP="002E3025">
      <w:r w:rsidRPr="00393057">
        <w:t>Date:</w:t>
      </w:r>
    </w:p>
    <w:p w14:paraId="5EED38AA" w14:textId="77777777" w:rsidR="002E3025" w:rsidRPr="00393057" w:rsidRDefault="002E3025" w:rsidP="002E3025"/>
    <w:p w14:paraId="4DA3AA3F" w14:textId="77777777" w:rsidR="002E3025" w:rsidRPr="00393057" w:rsidRDefault="002E3025" w:rsidP="002E3025">
      <w:pPr>
        <w:tabs>
          <w:tab w:val="left" w:pos="5955"/>
        </w:tabs>
        <w:jc w:val="center"/>
        <w:rPr>
          <w:b/>
          <w:shd w:val="clear" w:color="auto" w:fill="FFFFFF"/>
        </w:rPr>
      </w:pPr>
    </w:p>
    <w:p w14:paraId="1AC72096" w14:textId="77777777" w:rsidR="002E3025" w:rsidRPr="00393057" w:rsidRDefault="002E3025" w:rsidP="002E3025">
      <w:r w:rsidRPr="00393057">
        <w:t>School name:</w:t>
      </w:r>
    </w:p>
    <w:p w14:paraId="6439CAF8" w14:textId="77777777" w:rsidR="002E3025" w:rsidRPr="00393057" w:rsidRDefault="002E3025" w:rsidP="002E3025"/>
    <w:p w14:paraId="182C79F1" w14:textId="77777777" w:rsidR="002E3025" w:rsidRPr="00393057" w:rsidRDefault="002E3025" w:rsidP="002E3025">
      <w:r w:rsidRPr="00393057">
        <w:t>Staff member name:</w:t>
      </w:r>
    </w:p>
    <w:p w14:paraId="7D4ED0F6" w14:textId="77777777" w:rsidR="002E3025" w:rsidRPr="00393057" w:rsidRDefault="002E3025" w:rsidP="002E3025"/>
    <w:p w14:paraId="53B37955" w14:textId="77777777" w:rsidR="002E3025" w:rsidRPr="00393057" w:rsidRDefault="002E3025" w:rsidP="002E3025">
      <w:r w:rsidRPr="00393057">
        <w:t>Position:</w:t>
      </w:r>
    </w:p>
    <w:p w14:paraId="27429769" w14:textId="77777777" w:rsidR="002E3025" w:rsidRPr="00393057" w:rsidRDefault="002E3025" w:rsidP="002E3025"/>
    <w:p w14:paraId="40B74F57" w14:textId="77777777" w:rsidR="002E3025" w:rsidRPr="00393057" w:rsidRDefault="002E3025" w:rsidP="002E3025">
      <w:r w:rsidRPr="00393057">
        <w:t>Date:</w:t>
      </w:r>
    </w:p>
    <w:p w14:paraId="536B9F49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62CA95D3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10E2A57C" w14:textId="77777777" w:rsidR="002E3025" w:rsidRPr="00393057" w:rsidRDefault="002E3025" w:rsidP="002E3025">
      <w:r w:rsidRPr="00393057">
        <w:t>School name:</w:t>
      </w:r>
    </w:p>
    <w:p w14:paraId="61F333C0" w14:textId="77777777" w:rsidR="002E3025" w:rsidRPr="00393057" w:rsidRDefault="002E3025" w:rsidP="002E3025"/>
    <w:p w14:paraId="4A15454F" w14:textId="77777777" w:rsidR="002E3025" w:rsidRPr="00393057" w:rsidRDefault="002E3025" w:rsidP="002E3025">
      <w:r w:rsidRPr="00393057">
        <w:t>Staff member name:</w:t>
      </w:r>
    </w:p>
    <w:p w14:paraId="2D10CB81" w14:textId="77777777" w:rsidR="002E3025" w:rsidRPr="00393057" w:rsidRDefault="002E3025" w:rsidP="002E3025"/>
    <w:p w14:paraId="785BEB9A" w14:textId="77777777" w:rsidR="002E3025" w:rsidRPr="00393057" w:rsidRDefault="002E3025" w:rsidP="002E3025">
      <w:r w:rsidRPr="00393057">
        <w:t>Position:</w:t>
      </w:r>
    </w:p>
    <w:p w14:paraId="796A67AE" w14:textId="77777777" w:rsidR="002E3025" w:rsidRPr="00393057" w:rsidRDefault="002E3025" w:rsidP="002E3025"/>
    <w:p w14:paraId="02187E6B" w14:textId="77777777" w:rsidR="002E3025" w:rsidRPr="00393057" w:rsidRDefault="002E3025" w:rsidP="002E3025">
      <w:r w:rsidRPr="00393057">
        <w:t>Date:</w:t>
      </w:r>
    </w:p>
    <w:p w14:paraId="00B67A42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737CEFF8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1B0F0490" w14:textId="77777777" w:rsidR="002E3025" w:rsidRPr="00393057" w:rsidRDefault="002E3025" w:rsidP="002E3025">
      <w:r w:rsidRPr="00393057">
        <w:t>School name:</w:t>
      </w:r>
    </w:p>
    <w:p w14:paraId="2A2EB858" w14:textId="77777777" w:rsidR="002E3025" w:rsidRPr="00393057" w:rsidRDefault="002E3025" w:rsidP="002E3025"/>
    <w:p w14:paraId="5D62CC01" w14:textId="77777777" w:rsidR="002E3025" w:rsidRPr="00393057" w:rsidRDefault="002E3025" w:rsidP="002E3025">
      <w:r w:rsidRPr="00393057">
        <w:t>Staff member name:</w:t>
      </w:r>
    </w:p>
    <w:p w14:paraId="32391982" w14:textId="77777777" w:rsidR="002E3025" w:rsidRPr="00393057" w:rsidRDefault="002E3025" w:rsidP="002E3025"/>
    <w:p w14:paraId="53944D38" w14:textId="77777777" w:rsidR="002E3025" w:rsidRPr="00393057" w:rsidRDefault="002E3025" w:rsidP="002E3025">
      <w:r w:rsidRPr="00393057">
        <w:t>Position:</w:t>
      </w:r>
    </w:p>
    <w:p w14:paraId="7B6331A3" w14:textId="77777777" w:rsidR="002E3025" w:rsidRPr="00393057" w:rsidRDefault="002E3025" w:rsidP="002E3025"/>
    <w:p w14:paraId="27742151" w14:textId="77777777" w:rsidR="002E3025" w:rsidRPr="00393057" w:rsidRDefault="002E3025" w:rsidP="002E3025">
      <w:r w:rsidRPr="00393057">
        <w:t>Date:</w:t>
      </w:r>
    </w:p>
    <w:p w14:paraId="2D2EF7DE" w14:textId="77777777" w:rsidR="002E3025" w:rsidRDefault="002E3025" w:rsidP="002E3025">
      <w:pPr>
        <w:rPr>
          <w:b/>
          <w:shd w:val="clear" w:color="auto" w:fill="FFFFFF"/>
        </w:rPr>
      </w:pPr>
    </w:p>
    <w:p w14:paraId="02AF654F" w14:textId="77777777" w:rsidR="001105AC" w:rsidRPr="00393057" w:rsidRDefault="001105AC" w:rsidP="002E3025">
      <w:pPr>
        <w:rPr>
          <w:b/>
          <w:shd w:val="clear" w:color="auto" w:fill="FFFFFF"/>
        </w:rPr>
      </w:pPr>
    </w:p>
    <w:p w14:paraId="7DE7D883" w14:textId="77777777" w:rsidR="002E3025" w:rsidRPr="00393057" w:rsidRDefault="002E3025" w:rsidP="002E3025"/>
    <w:p w14:paraId="426A03C3" w14:textId="77777777" w:rsidR="002E3025" w:rsidRPr="00393057" w:rsidRDefault="002E3025" w:rsidP="002E3025">
      <w:r w:rsidRPr="00393057">
        <w:lastRenderedPageBreak/>
        <w:t>School name:</w:t>
      </w:r>
    </w:p>
    <w:p w14:paraId="781F3883" w14:textId="77777777" w:rsidR="002E3025" w:rsidRPr="00393057" w:rsidRDefault="002E3025" w:rsidP="002E3025"/>
    <w:p w14:paraId="60C7F046" w14:textId="77777777" w:rsidR="002E3025" w:rsidRPr="00393057" w:rsidRDefault="002E3025" w:rsidP="002E3025">
      <w:r w:rsidRPr="00393057">
        <w:t>Staff member name:</w:t>
      </w:r>
    </w:p>
    <w:p w14:paraId="7159A2D7" w14:textId="77777777" w:rsidR="002E3025" w:rsidRPr="00393057" w:rsidRDefault="002E3025" w:rsidP="002E3025"/>
    <w:p w14:paraId="16C90426" w14:textId="77777777" w:rsidR="002E3025" w:rsidRPr="00393057" w:rsidRDefault="002E3025" w:rsidP="002E3025">
      <w:r w:rsidRPr="00393057">
        <w:t>Position:</w:t>
      </w:r>
    </w:p>
    <w:p w14:paraId="38B0EAF7" w14:textId="77777777" w:rsidR="002E3025" w:rsidRPr="00393057" w:rsidRDefault="002E3025" w:rsidP="002E3025"/>
    <w:p w14:paraId="7632D24E" w14:textId="77777777" w:rsidR="002E3025" w:rsidRPr="00393057" w:rsidRDefault="002E3025" w:rsidP="002E3025">
      <w:r w:rsidRPr="00393057">
        <w:t>Date:</w:t>
      </w:r>
    </w:p>
    <w:p w14:paraId="16BAEC9B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1C13A9F0" w14:textId="77777777" w:rsidR="002E3025" w:rsidRPr="00393057" w:rsidRDefault="002E3025" w:rsidP="002E3025">
      <w:r w:rsidRPr="00393057">
        <w:t>School name:</w:t>
      </w:r>
    </w:p>
    <w:p w14:paraId="396B156F" w14:textId="77777777" w:rsidR="002E3025" w:rsidRPr="00393057" w:rsidRDefault="002E3025" w:rsidP="002E3025"/>
    <w:p w14:paraId="5C221478" w14:textId="77777777" w:rsidR="002E3025" w:rsidRPr="00393057" w:rsidRDefault="002E3025" w:rsidP="002E3025">
      <w:r w:rsidRPr="00393057">
        <w:t>Staff member name:</w:t>
      </w:r>
    </w:p>
    <w:p w14:paraId="227834EF" w14:textId="77777777" w:rsidR="002E3025" w:rsidRPr="00393057" w:rsidRDefault="002E3025" w:rsidP="002E3025"/>
    <w:p w14:paraId="78937988" w14:textId="77777777" w:rsidR="002E3025" w:rsidRPr="00393057" w:rsidRDefault="002E3025" w:rsidP="002E3025">
      <w:r w:rsidRPr="00393057">
        <w:t>Position:</w:t>
      </w:r>
    </w:p>
    <w:p w14:paraId="4CAA45E6" w14:textId="77777777" w:rsidR="002E3025" w:rsidRPr="00393057" w:rsidRDefault="002E3025" w:rsidP="002E3025"/>
    <w:p w14:paraId="3B486D2F" w14:textId="77777777" w:rsidR="002E3025" w:rsidRPr="00393057" w:rsidRDefault="002E3025" w:rsidP="002E3025">
      <w:r w:rsidRPr="00393057">
        <w:t>Date:</w:t>
      </w:r>
    </w:p>
    <w:p w14:paraId="64917BBD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3C44EF6E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3BA22CC6" w14:textId="77777777" w:rsidR="002E3025" w:rsidRPr="00393057" w:rsidRDefault="002E3025" w:rsidP="002E3025">
      <w:r w:rsidRPr="00393057">
        <w:t>School name:</w:t>
      </w:r>
    </w:p>
    <w:p w14:paraId="579C6B4A" w14:textId="77777777" w:rsidR="002E3025" w:rsidRPr="00393057" w:rsidRDefault="002E3025" w:rsidP="002E3025"/>
    <w:p w14:paraId="26CCDB0A" w14:textId="77777777" w:rsidR="002E3025" w:rsidRPr="00393057" w:rsidRDefault="002E3025" w:rsidP="002E3025">
      <w:r w:rsidRPr="00393057">
        <w:t>Staff member name:</w:t>
      </w:r>
    </w:p>
    <w:p w14:paraId="1BFBCA5A" w14:textId="77777777" w:rsidR="002E3025" w:rsidRPr="00393057" w:rsidRDefault="002E3025" w:rsidP="002E3025"/>
    <w:p w14:paraId="258EAF9F" w14:textId="77777777" w:rsidR="002E3025" w:rsidRPr="00393057" w:rsidRDefault="002E3025" w:rsidP="002E3025">
      <w:r w:rsidRPr="00393057">
        <w:t>Position:</w:t>
      </w:r>
    </w:p>
    <w:p w14:paraId="6DF420D4" w14:textId="77777777" w:rsidR="002E3025" w:rsidRPr="00393057" w:rsidRDefault="002E3025" w:rsidP="002E3025"/>
    <w:p w14:paraId="499C5C73" w14:textId="77777777" w:rsidR="002E3025" w:rsidRPr="00393057" w:rsidRDefault="002E3025" w:rsidP="002E3025">
      <w:r w:rsidRPr="00393057">
        <w:t>Date:</w:t>
      </w:r>
    </w:p>
    <w:p w14:paraId="0E93964D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4EF9B860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5D2321C0" w14:textId="77777777" w:rsidR="002E3025" w:rsidRPr="00393057" w:rsidRDefault="002E3025" w:rsidP="002E3025">
      <w:r w:rsidRPr="00393057">
        <w:t>School name:</w:t>
      </w:r>
    </w:p>
    <w:p w14:paraId="27D2ABA7" w14:textId="77777777" w:rsidR="002E3025" w:rsidRPr="00393057" w:rsidRDefault="002E3025" w:rsidP="002E3025"/>
    <w:p w14:paraId="580FE488" w14:textId="77777777" w:rsidR="002E3025" w:rsidRPr="00393057" w:rsidRDefault="002E3025" w:rsidP="002E3025">
      <w:r w:rsidRPr="00393057">
        <w:t>Staff member name:</w:t>
      </w:r>
    </w:p>
    <w:p w14:paraId="74BF1E74" w14:textId="77777777" w:rsidR="002E3025" w:rsidRPr="00393057" w:rsidRDefault="002E3025" w:rsidP="002E3025"/>
    <w:p w14:paraId="63003B4E" w14:textId="77777777" w:rsidR="002E3025" w:rsidRPr="00393057" w:rsidRDefault="002E3025" w:rsidP="002E3025">
      <w:r w:rsidRPr="00393057">
        <w:t>Position:</w:t>
      </w:r>
    </w:p>
    <w:p w14:paraId="1AF00039" w14:textId="77777777" w:rsidR="002E3025" w:rsidRPr="00393057" w:rsidRDefault="002E3025" w:rsidP="002E3025"/>
    <w:p w14:paraId="044538DE" w14:textId="77777777" w:rsidR="002E3025" w:rsidRPr="00393057" w:rsidRDefault="002E3025" w:rsidP="002E3025">
      <w:r w:rsidRPr="00393057">
        <w:t>Date:</w:t>
      </w:r>
    </w:p>
    <w:p w14:paraId="6EA34BED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09A4B48B" w14:textId="77777777" w:rsidR="002E3025" w:rsidRPr="00393057" w:rsidRDefault="002E3025" w:rsidP="002E3025">
      <w:pPr>
        <w:rPr>
          <w:b/>
          <w:bCs/>
        </w:rPr>
      </w:pPr>
    </w:p>
    <w:p w14:paraId="0EAEEC46" w14:textId="77777777" w:rsidR="002E3025" w:rsidRPr="00393057" w:rsidRDefault="002E3025" w:rsidP="002E3025">
      <w:r w:rsidRPr="00393057">
        <w:t>School name:</w:t>
      </w:r>
    </w:p>
    <w:p w14:paraId="67AB009C" w14:textId="77777777" w:rsidR="002E3025" w:rsidRPr="00393057" w:rsidRDefault="002E3025" w:rsidP="002E3025"/>
    <w:p w14:paraId="26434FF1" w14:textId="77777777" w:rsidR="002E3025" w:rsidRPr="00393057" w:rsidRDefault="002E3025" w:rsidP="002E3025">
      <w:r w:rsidRPr="00393057">
        <w:t>Staff member name:</w:t>
      </w:r>
    </w:p>
    <w:p w14:paraId="7F5EA045" w14:textId="77777777" w:rsidR="002E3025" w:rsidRPr="00393057" w:rsidRDefault="002E3025" w:rsidP="002E3025"/>
    <w:p w14:paraId="6C378175" w14:textId="77777777" w:rsidR="002E3025" w:rsidRPr="00393057" w:rsidRDefault="002E3025" w:rsidP="002E3025">
      <w:r w:rsidRPr="00393057">
        <w:t>Position:</w:t>
      </w:r>
    </w:p>
    <w:p w14:paraId="286E523A" w14:textId="77777777" w:rsidR="002E3025" w:rsidRPr="00393057" w:rsidRDefault="002E3025" w:rsidP="002E3025"/>
    <w:p w14:paraId="2B554421" w14:textId="77777777" w:rsidR="002E3025" w:rsidRPr="00393057" w:rsidRDefault="002E3025" w:rsidP="002E3025">
      <w:r w:rsidRPr="00393057">
        <w:t>Date:</w:t>
      </w:r>
    </w:p>
    <w:p w14:paraId="01235D4A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44BE954F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p w14:paraId="5E72BEBB" w14:textId="77777777" w:rsidR="002E3025" w:rsidRPr="00393057" w:rsidRDefault="002E3025" w:rsidP="002E3025">
      <w:r w:rsidRPr="00393057">
        <w:t>School name:</w:t>
      </w:r>
    </w:p>
    <w:p w14:paraId="730BF8BA" w14:textId="77777777" w:rsidR="002E3025" w:rsidRPr="00393057" w:rsidRDefault="002E3025" w:rsidP="002E3025"/>
    <w:p w14:paraId="2D51EDE2" w14:textId="77777777" w:rsidR="002E3025" w:rsidRPr="00393057" w:rsidRDefault="002E3025" w:rsidP="002E3025">
      <w:r w:rsidRPr="00393057">
        <w:t>Staff member name:</w:t>
      </w:r>
    </w:p>
    <w:p w14:paraId="3B1FC9C0" w14:textId="77777777" w:rsidR="002E3025" w:rsidRPr="00393057" w:rsidRDefault="002E3025" w:rsidP="002E3025"/>
    <w:p w14:paraId="4D8B8BA3" w14:textId="77777777" w:rsidR="002E3025" w:rsidRPr="00393057" w:rsidRDefault="002E3025" w:rsidP="002E3025">
      <w:r w:rsidRPr="00393057">
        <w:t>Position:</w:t>
      </w:r>
    </w:p>
    <w:p w14:paraId="39EABF79" w14:textId="77777777" w:rsidR="002E3025" w:rsidRPr="00393057" w:rsidRDefault="002E3025" w:rsidP="002E3025">
      <w:pPr>
        <w:tabs>
          <w:tab w:val="left" w:pos="5955"/>
        </w:tabs>
        <w:rPr>
          <w:b/>
          <w:shd w:val="clear" w:color="auto" w:fill="FFFFFF"/>
        </w:rPr>
      </w:pPr>
    </w:p>
    <w:sectPr w:rsidR="002E3025" w:rsidRPr="00393057" w:rsidSect="00F920B0">
      <w:footerReference w:type="even" r:id="rId12"/>
      <w:footerReference w:type="default" r:id="rId13"/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01D6" w14:textId="77777777" w:rsidR="008C5C2B" w:rsidRDefault="008C5C2B">
      <w:r>
        <w:separator/>
      </w:r>
    </w:p>
  </w:endnote>
  <w:endnote w:type="continuationSeparator" w:id="0">
    <w:p w14:paraId="1AE136EE" w14:textId="77777777" w:rsidR="008C5C2B" w:rsidRDefault="008C5C2B">
      <w:r>
        <w:continuationSeparator/>
      </w:r>
    </w:p>
  </w:endnote>
  <w:endnote w:type="continuationNotice" w:id="1">
    <w:p w14:paraId="541C6E08" w14:textId="77777777" w:rsidR="008C5C2B" w:rsidRDefault="008C5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5949" w14:textId="77777777" w:rsidR="00AD6D1F" w:rsidRDefault="000961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6D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7EEC42" w14:textId="77777777" w:rsidR="00AD6D1F" w:rsidRDefault="00AD6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0A24" w14:textId="77777777" w:rsidR="006B3557" w:rsidRDefault="00087F8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008">
      <w:rPr>
        <w:noProof/>
      </w:rPr>
      <w:t>4</w:t>
    </w:r>
    <w:r>
      <w:rPr>
        <w:noProof/>
      </w:rPr>
      <w:fldChar w:fldCharType="end"/>
    </w:r>
  </w:p>
  <w:p w14:paraId="5666DA53" w14:textId="77777777" w:rsidR="00AD6D1F" w:rsidRDefault="00AD6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8B92" w14:textId="77777777" w:rsidR="008C5C2B" w:rsidRDefault="008C5C2B">
      <w:r>
        <w:separator/>
      </w:r>
    </w:p>
  </w:footnote>
  <w:footnote w:type="continuationSeparator" w:id="0">
    <w:p w14:paraId="2568001C" w14:textId="77777777" w:rsidR="008C5C2B" w:rsidRDefault="008C5C2B">
      <w:r>
        <w:continuationSeparator/>
      </w:r>
    </w:p>
  </w:footnote>
  <w:footnote w:type="continuationNotice" w:id="1">
    <w:p w14:paraId="1C24FDFE" w14:textId="77777777" w:rsidR="008C5C2B" w:rsidRDefault="008C5C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948"/>
    <w:multiLevelType w:val="multilevel"/>
    <w:tmpl w:val="1CE62E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2F81827"/>
    <w:multiLevelType w:val="hybridMultilevel"/>
    <w:tmpl w:val="35FEC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40A71"/>
    <w:multiLevelType w:val="hybridMultilevel"/>
    <w:tmpl w:val="1528EDB2"/>
    <w:lvl w:ilvl="0" w:tplc="4FF287C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C0A5F"/>
    <w:multiLevelType w:val="hybridMultilevel"/>
    <w:tmpl w:val="5ABA0D56"/>
    <w:lvl w:ilvl="0" w:tplc="DEE0BF4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82A35"/>
    <w:multiLevelType w:val="multilevel"/>
    <w:tmpl w:val="B40E34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B777EEA"/>
    <w:multiLevelType w:val="hybridMultilevel"/>
    <w:tmpl w:val="F994515C"/>
    <w:lvl w:ilvl="0" w:tplc="07A4974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A7AE5"/>
    <w:multiLevelType w:val="multilevel"/>
    <w:tmpl w:val="015A117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A5C66F3"/>
    <w:multiLevelType w:val="multilevel"/>
    <w:tmpl w:val="6DF000A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2792547"/>
    <w:multiLevelType w:val="multilevel"/>
    <w:tmpl w:val="B9FECD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0718C9"/>
    <w:multiLevelType w:val="multilevel"/>
    <w:tmpl w:val="34BEC22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014591"/>
    <w:multiLevelType w:val="hybridMultilevel"/>
    <w:tmpl w:val="F91EA212"/>
    <w:lvl w:ilvl="0" w:tplc="A5CC1B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808CD"/>
    <w:multiLevelType w:val="hybridMultilevel"/>
    <w:tmpl w:val="436C1A64"/>
    <w:lvl w:ilvl="0" w:tplc="DA64D6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41892"/>
    <w:multiLevelType w:val="hybridMultilevel"/>
    <w:tmpl w:val="AC96AC68"/>
    <w:lvl w:ilvl="0" w:tplc="DA64D6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B7654F"/>
    <w:multiLevelType w:val="multilevel"/>
    <w:tmpl w:val="89FACAB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FB36E8D"/>
    <w:multiLevelType w:val="multilevel"/>
    <w:tmpl w:val="B40E34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43B12E4D"/>
    <w:multiLevelType w:val="hybridMultilevel"/>
    <w:tmpl w:val="DBEA505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D6EAD"/>
    <w:multiLevelType w:val="multilevel"/>
    <w:tmpl w:val="474EF3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6416E02"/>
    <w:multiLevelType w:val="hybridMultilevel"/>
    <w:tmpl w:val="AAB2EAE0"/>
    <w:lvl w:ilvl="0" w:tplc="15A472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FE437D"/>
    <w:multiLevelType w:val="hybridMultilevel"/>
    <w:tmpl w:val="8AAC5016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50B56D3B"/>
    <w:multiLevelType w:val="hybridMultilevel"/>
    <w:tmpl w:val="5CC0CB1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C0143"/>
    <w:multiLevelType w:val="hybridMultilevel"/>
    <w:tmpl w:val="9E70B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33BBC"/>
    <w:multiLevelType w:val="hybridMultilevel"/>
    <w:tmpl w:val="C91A6EF6"/>
    <w:lvl w:ilvl="0" w:tplc="DA64D6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F32CB"/>
    <w:multiLevelType w:val="hybridMultilevel"/>
    <w:tmpl w:val="BF3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84DF9"/>
    <w:multiLevelType w:val="hybridMultilevel"/>
    <w:tmpl w:val="204A27E4"/>
    <w:lvl w:ilvl="0" w:tplc="DA64D6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926BF"/>
    <w:multiLevelType w:val="hybridMultilevel"/>
    <w:tmpl w:val="3A20648E"/>
    <w:lvl w:ilvl="0" w:tplc="BD68F03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A6A38"/>
    <w:multiLevelType w:val="multilevel"/>
    <w:tmpl w:val="715422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615C3FF4"/>
    <w:multiLevelType w:val="multilevel"/>
    <w:tmpl w:val="602001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4194D82"/>
    <w:multiLevelType w:val="hybridMultilevel"/>
    <w:tmpl w:val="67C0ABA6"/>
    <w:lvl w:ilvl="0" w:tplc="DA64D6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92064"/>
    <w:multiLevelType w:val="multilevel"/>
    <w:tmpl w:val="C876DEB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75ED584B"/>
    <w:multiLevelType w:val="hybridMultilevel"/>
    <w:tmpl w:val="EA66D54C"/>
    <w:lvl w:ilvl="0" w:tplc="DEE0BF4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B144FF"/>
    <w:multiLevelType w:val="hybridMultilevel"/>
    <w:tmpl w:val="0FF2F47A"/>
    <w:lvl w:ilvl="0" w:tplc="5F6052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5E465D"/>
    <w:multiLevelType w:val="hybridMultilevel"/>
    <w:tmpl w:val="66DEF22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491285517">
    <w:abstractNumId w:val="30"/>
  </w:num>
  <w:num w:numId="2" w16cid:durableId="1930388332">
    <w:abstractNumId w:val="17"/>
  </w:num>
  <w:num w:numId="3" w16cid:durableId="1223297527">
    <w:abstractNumId w:val="3"/>
  </w:num>
  <w:num w:numId="4" w16cid:durableId="992873757">
    <w:abstractNumId w:val="29"/>
  </w:num>
  <w:num w:numId="5" w16cid:durableId="1976787565">
    <w:abstractNumId w:val="10"/>
  </w:num>
  <w:num w:numId="6" w16cid:durableId="877009564">
    <w:abstractNumId w:val="1"/>
  </w:num>
  <w:num w:numId="7" w16cid:durableId="329794943">
    <w:abstractNumId w:val="20"/>
  </w:num>
  <w:num w:numId="8" w16cid:durableId="509947129">
    <w:abstractNumId w:val="16"/>
  </w:num>
  <w:num w:numId="9" w16cid:durableId="2099405792">
    <w:abstractNumId w:val="7"/>
  </w:num>
  <w:num w:numId="10" w16cid:durableId="1264611446">
    <w:abstractNumId w:val="8"/>
  </w:num>
  <w:num w:numId="11" w16cid:durableId="1681934401">
    <w:abstractNumId w:val="6"/>
  </w:num>
  <w:num w:numId="12" w16cid:durableId="1360207041">
    <w:abstractNumId w:val="9"/>
  </w:num>
  <w:num w:numId="13" w16cid:durableId="1586185095">
    <w:abstractNumId w:val="28"/>
  </w:num>
  <w:num w:numId="14" w16cid:durableId="69696408">
    <w:abstractNumId w:val="13"/>
  </w:num>
  <w:num w:numId="15" w16cid:durableId="998969192">
    <w:abstractNumId w:val="26"/>
  </w:num>
  <w:num w:numId="16" w16cid:durableId="1359164746">
    <w:abstractNumId w:val="0"/>
  </w:num>
  <w:num w:numId="17" w16cid:durableId="1722290841">
    <w:abstractNumId w:val="25"/>
  </w:num>
  <w:num w:numId="18" w16cid:durableId="300884056">
    <w:abstractNumId w:val="14"/>
  </w:num>
  <w:num w:numId="19" w16cid:durableId="1751735163">
    <w:abstractNumId w:val="4"/>
  </w:num>
  <w:num w:numId="20" w16cid:durableId="1445225095">
    <w:abstractNumId w:val="24"/>
  </w:num>
  <w:num w:numId="21" w16cid:durableId="264388416">
    <w:abstractNumId w:val="5"/>
  </w:num>
  <w:num w:numId="22" w16cid:durableId="1235311020">
    <w:abstractNumId w:val="19"/>
  </w:num>
  <w:num w:numId="23" w16cid:durableId="1991057634">
    <w:abstractNumId w:val="2"/>
  </w:num>
  <w:num w:numId="24" w16cid:durableId="194851479">
    <w:abstractNumId w:val="15"/>
  </w:num>
  <w:num w:numId="25" w16cid:durableId="1772781080">
    <w:abstractNumId w:val="18"/>
  </w:num>
  <w:num w:numId="26" w16cid:durableId="33233795">
    <w:abstractNumId w:val="22"/>
  </w:num>
  <w:num w:numId="27" w16cid:durableId="1978219066">
    <w:abstractNumId w:val="31"/>
  </w:num>
  <w:num w:numId="28" w16cid:durableId="1936817270">
    <w:abstractNumId w:val="11"/>
  </w:num>
  <w:num w:numId="29" w16cid:durableId="860895800">
    <w:abstractNumId w:val="23"/>
  </w:num>
  <w:num w:numId="30" w16cid:durableId="1526627600">
    <w:abstractNumId w:val="21"/>
  </w:num>
  <w:num w:numId="31" w16cid:durableId="642126620">
    <w:abstractNumId w:val="12"/>
  </w:num>
  <w:num w:numId="32" w16cid:durableId="1249778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EF"/>
    <w:rsid w:val="00025C5C"/>
    <w:rsid w:val="00074F77"/>
    <w:rsid w:val="00087F8F"/>
    <w:rsid w:val="000961E7"/>
    <w:rsid w:val="0010704F"/>
    <w:rsid w:val="001105AC"/>
    <w:rsid w:val="001164BF"/>
    <w:rsid w:val="001A5FA2"/>
    <w:rsid w:val="001C0DF9"/>
    <w:rsid w:val="001C533E"/>
    <w:rsid w:val="00276521"/>
    <w:rsid w:val="00292143"/>
    <w:rsid w:val="002B79AD"/>
    <w:rsid w:val="002E3025"/>
    <w:rsid w:val="00301AE9"/>
    <w:rsid w:val="003020F3"/>
    <w:rsid w:val="00393057"/>
    <w:rsid w:val="003A74FC"/>
    <w:rsid w:val="004444EB"/>
    <w:rsid w:val="004D4402"/>
    <w:rsid w:val="0052249C"/>
    <w:rsid w:val="006B3557"/>
    <w:rsid w:val="006B64A8"/>
    <w:rsid w:val="0085315B"/>
    <w:rsid w:val="00874BD6"/>
    <w:rsid w:val="0089397B"/>
    <w:rsid w:val="008C5C2B"/>
    <w:rsid w:val="0091638B"/>
    <w:rsid w:val="009304EB"/>
    <w:rsid w:val="009A1824"/>
    <w:rsid w:val="009C0761"/>
    <w:rsid w:val="009E58D0"/>
    <w:rsid w:val="00A007EF"/>
    <w:rsid w:val="00A1602E"/>
    <w:rsid w:val="00A2247E"/>
    <w:rsid w:val="00AD6D1F"/>
    <w:rsid w:val="00AF13A8"/>
    <w:rsid w:val="00B26EA1"/>
    <w:rsid w:val="00B80749"/>
    <w:rsid w:val="00B84008"/>
    <w:rsid w:val="00C518AE"/>
    <w:rsid w:val="00C53422"/>
    <w:rsid w:val="00CC1E58"/>
    <w:rsid w:val="00D67F82"/>
    <w:rsid w:val="00D761D5"/>
    <w:rsid w:val="00EA7626"/>
    <w:rsid w:val="00EC172F"/>
    <w:rsid w:val="00EE1372"/>
    <w:rsid w:val="00F920B0"/>
    <w:rsid w:val="00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67314"/>
  <w15:docId w15:val="{C32D89C1-39C0-4297-A6D8-BC824F4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626"/>
    <w:rPr>
      <w:rFonts w:ascii="Arial" w:hAnsi="Arial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7626"/>
    <w:pPr>
      <w:keepNext/>
      <w:jc w:val="both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EA7626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76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A7626"/>
  </w:style>
  <w:style w:type="paragraph" w:styleId="BodyText">
    <w:name w:val="Body Text"/>
    <w:basedOn w:val="Normal"/>
    <w:rsid w:val="00EA7626"/>
    <w:rPr>
      <w:b/>
      <w:bCs/>
    </w:rPr>
  </w:style>
  <w:style w:type="paragraph" w:styleId="BodyTextIndent">
    <w:name w:val="Body Text Indent"/>
    <w:basedOn w:val="Normal"/>
    <w:rsid w:val="00EA7626"/>
    <w:pPr>
      <w:tabs>
        <w:tab w:val="left" w:pos="720"/>
      </w:tabs>
      <w:ind w:left="1440" w:hanging="1440"/>
    </w:pPr>
  </w:style>
  <w:style w:type="paragraph" w:styleId="BodyText2">
    <w:name w:val="Body Text 2"/>
    <w:basedOn w:val="Normal"/>
    <w:rsid w:val="00EA7626"/>
    <w:pPr>
      <w:jc w:val="both"/>
    </w:pPr>
    <w:rPr>
      <w:b/>
      <w:bCs/>
    </w:rPr>
  </w:style>
  <w:style w:type="paragraph" w:styleId="Header">
    <w:name w:val="header"/>
    <w:basedOn w:val="Normal"/>
    <w:link w:val="HeaderChar"/>
    <w:rsid w:val="006B3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3557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3557"/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4008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88331E7B8684FA74214E2E3EB0C71" ma:contentTypeVersion="18" ma:contentTypeDescription="Create a new document." ma:contentTypeScope="" ma:versionID="edaed08292a59df2dfe7d0445caa7b1e">
  <xsd:schema xmlns:xsd="http://www.w3.org/2001/XMLSchema" xmlns:xs="http://www.w3.org/2001/XMLSchema" xmlns:p="http://schemas.microsoft.com/office/2006/metadata/properties" xmlns:ns2="b476d358-12a4-4ff0-800a-1fc41565e194" xmlns:ns3="085ad899-0813-4999-9d1c-f1ec2272174e" targetNamespace="http://schemas.microsoft.com/office/2006/metadata/properties" ma:root="true" ma:fieldsID="02eaf267c03cdc135d10d6190fda67b9" ns2:_="" ns3:_="">
    <xsd:import namespace="b476d358-12a4-4ff0-800a-1fc41565e194"/>
    <xsd:import namespace="085ad899-0813-4999-9d1c-f1ec22721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d358-12a4-4ff0-800a-1fc41565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63e362-87e2-4013-89ae-d3be423d5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d899-0813-4999-9d1c-f1ec22721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10242b-76a0-4862-bc65-0da9fbac5af3}" ma:internalName="TaxCatchAll" ma:showField="CatchAllData" ma:web="085ad899-0813-4999-9d1c-f1ec22721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ad899-0813-4999-9d1c-f1ec2272174e" xsi:nil="true"/>
    <lcf76f155ced4ddcb4097134ff3c332f xmlns="b476d358-12a4-4ff0-800a-1fc41565e1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FFC21F-814C-432B-8C99-7A262A27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d358-12a4-4ff0-800a-1fc41565e194"/>
    <ds:schemaRef ds:uri="085ad899-0813-4999-9d1c-f1ec22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6C980-25C9-45AD-90AD-57A8D9FF6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0E51-82AF-4EA2-A204-8760DD2176AB}">
  <ds:schemaRefs>
    <ds:schemaRef ds:uri="http://schemas.microsoft.com/office/2006/metadata/properties"/>
    <ds:schemaRef ds:uri="http://schemas.microsoft.com/office/infopath/2007/PartnerControls"/>
    <ds:schemaRef ds:uri="085ad899-0813-4999-9d1c-f1ec2272174e"/>
    <ds:schemaRef ds:uri="b476d358-12a4-4ff0-800a-1fc41565e1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</vt:lpstr>
    </vt:vector>
  </TitlesOfParts>
  <Company>Manchester Enterprise Academy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</dc:title>
  <dc:creator>rcrook</dc:creator>
  <cp:lastModifiedBy>Mathew Hargreaves</cp:lastModifiedBy>
  <cp:revision>2</cp:revision>
  <cp:lastPrinted>2008-09-18T12:28:00Z</cp:lastPrinted>
  <dcterms:created xsi:type="dcterms:W3CDTF">2025-08-17T13:06:00Z</dcterms:created>
  <dcterms:modified xsi:type="dcterms:W3CDTF">2025-08-17T13:06:00Z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0x010100D2488331E7B8684FA74214E2E3EB0C71</vt:lpwstr>
  </property>
  <property fmtid="{D5CDD505-2E9C-101B-9397-08002B2CF9AE}" pid="3" name="MediaServiceImageTags">
    <vt:lpwstr/>
  </property>
</Properties>
</file>